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39770247"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DA0AE6">
        <w:rPr>
          <w:sz w:val="24"/>
          <w:szCs w:val="24"/>
          <w:lang w:val="en-US" w:eastAsia="zh-CN"/>
        </w:rPr>
        <w:t>6</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4E1984">
        <w:rPr>
          <w:sz w:val="24"/>
          <w:szCs w:val="24"/>
          <w:lang w:val="en-US"/>
        </w:rPr>
        <w:t>225059</w:t>
      </w:r>
    </w:p>
    <w:p w14:paraId="26998A71" w14:textId="72A13AA6" w:rsidR="00991594" w:rsidRPr="00102757" w:rsidRDefault="00A00702" w:rsidP="00991594">
      <w:pPr>
        <w:pStyle w:val="Header"/>
        <w:tabs>
          <w:tab w:val="right" w:pos="9781"/>
          <w:tab w:val="right" w:pos="13323"/>
        </w:tabs>
        <w:outlineLvl w:val="0"/>
        <w:rPr>
          <w:sz w:val="24"/>
          <w:szCs w:val="24"/>
          <w:lang w:val="en-US" w:eastAsia="ja-JP"/>
        </w:rPr>
      </w:pPr>
      <w:r w:rsidRPr="00102757">
        <w:rPr>
          <w:sz w:val="24"/>
          <w:szCs w:val="24"/>
          <w:lang w:val="en-US" w:eastAsia="zh-CN"/>
        </w:rPr>
        <w:t xml:space="preserve">Electronic Meeting, </w:t>
      </w:r>
      <w:r w:rsidR="00194F34">
        <w:rPr>
          <w:sz w:val="24"/>
          <w:szCs w:val="24"/>
          <w:lang w:val="en-US" w:eastAsia="zh-CN"/>
        </w:rPr>
        <w:t xml:space="preserve">15 – </w:t>
      </w:r>
      <w:r w:rsidR="00194F34" w:rsidRPr="00194F34">
        <w:rPr>
          <w:sz w:val="24"/>
          <w:szCs w:val="24"/>
          <w:lang w:val="en-US" w:eastAsia="zh-CN"/>
        </w:rPr>
        <w:t xml:space="preserve">26 </w:t>
      </w:r>
      <w:r w:rsidR="00DA0AE6" w:rsidRPr="00194F34">
        <w:rPr>
          <w:sz w:val="24"/>
          <w:szCs w:val="24"/>
          <w:lang w:val="en-US" w:eastAsia="zh-CN"/>
        </w:rPr>
        <w:t>August</w:t>
      </w:r>
      <w:r w:rsidRPr="00194F34">
        <w:rPr>
          <w:sz w:val="24"/>
          <w:szCs w:val="24"/>
          <w:lang w:val="en-US" w:eastAsia="zh-CN"/>
        </w:rPr>
        <w:t xml:space="preserve"> 202</w:t>
      </w:r>
      <w:r w:rsidR="00212FB7" w:rsidRPr="00194F34">
        <w:rPr>
          <w:rFonts w:hint="eastAsia"/>
          <w:sz w:val="24"/>
          <w:szCs w:val="24"/>
          <w:lang w:val="en-US" w:eastAsia="zh-CN"/>
        </w:rPr>
        <w:t>2</w:t>
      </w:r>
    </w:p>
    <w:p w14:paraId="6B60CA4B" w14:textId="6B6B1E60"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6752AC" w:rsidRPr="00102757">
        <w:t>5.</w:t>
      </w:r>
      <w:r w:rsidR="00DF188E">
        <w:rPr>
          <w:lang w:eastAsia="zh-CN"/>
        </w:rPr>
        <w:t>3.31.10</w:t>
      </w:r>
    </w:p>
    <w:p w14:paraId="7B3D96C1" w14:textId="3F5CA60C"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r w:rsidR="00B27694">
        <w:rPr>
          <w:bCs/>
          <w:lang w:val="en-US" w:eastAsia="zh-CN"/>
        </w:rPr>
        <w:t>,</w:t>
      </w:r>
      <w:r w:rsidR="00D55E00">
        <w:rPr>
          <w:bCs/>
          <w:lang w:val="en-US" w:eastAsia="zh-CN"/>
        </w:rPr>
        <w:t xml:space="preserve"> </w:t>
      </w:r>
      <w:r w:rsidR="00643C09">
        <w:rPr>
          <w:bCs/>
          <w:lang w:val="en-US" w:eastAsia="zh-CN"/>
        </w:rPr>
        <w:t>Nokia, Qualcomm</w:t>
      </w:r>
    </w:p>
    <w:p w14:paraId="04CD5F88" w14:textId="39527929"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2E02EA" w:rsidRPr="002E02EA">
        <w:rPr>
          <w:bCs/>
          <w:lang w:val="en-US"/>
        </w:rPr>
        <w:t>Disc</w:t>
      </w:r>
      <w:r w:rsidR="002E02EA">
        <w:rPr>
          <w:rFonts w:hint="eastAsia"/>
          <w:bCs/>
          <w:lang w:val="en-US" w:eastAsia="zh-CN"/>
        </w:rPr>
        <w:t xml:space="preserve">ussion on </w:t>
      </w:r>
      <w:r w:rsidR="00DA0AE6">
        <w:rPr>
          <w:bCs/>
          <w:lang w:val="en-US" w:eastAsia="zh-CN"/>
        </w:rPr>
        <w:t xml:space="preserve">SUL in </w:t>
      </w:r>
      <w:proofErr w:type="spellStart"/>
      <w:r w:rsidR="00DA0AE6">
        <w:rPr>
          <w:bCs/>
          <w:lang w:val="en-US" w:eastAsia="zh-CN"/>
        </w:rPr>
        <w:t>RedCap</w:t>
      </w:r>
      <w:proofErr w:type="spellEnd"/>
      <w:r w:rsidR="00DA0AE6">
        <w:rPr>
          <w:bCs/>
          <w:lang w:val="en-US" w:eastAsia="zh-CN"/>
        </w:rPr>
        <w:t xml:space="preserve"> WI</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22712317" w14:textId="77777777" w:rsidR="00676D13" w:rsidRDefault="00B91B6A" w:rsidP="001541A4">
      <w:pPr>
        <w:pStyle w:val="Heading1"/>
        <w:rPr>
          <w:lang w:eastAsia="zh-CN"/>
        </w:rPr>
      </w:pPr>
      <w:r>
        <w:t>Introductio</w:t>
      </w:r>
      <w:r w:rsidR="00920B15">
        <w:t>n</w:t>
      </w:r>
    </w:p>
    <w:p w14:paraId="695BE3DF" w14:textId="260B54E4" w:rsidR="0052159B" w:rsidRDefault="002E02EA" w:rsidP="00850F39">
      <w:pPr>
        <w:rPr>
          <w:lang w:eastAsia="zh-CN"/>
        </w:rPr>
      </w:pPr>
      <w:r>
        <w:rPr>
          <w:rFonts w:hint="eastAsia"/>
          <w:bCs/>
          <w:lang w:val="en-US" w:eastAsia="zh-CN"/>
        </w:rPr>
        <w:t xml:space="preserve">This paper is for the discussion </w:t>
      </w:r>
      <w:r w:rsidR="00585F9B">
        <w:rPr>
          <w:rFonts w:hint="eastAsia"/>
          <w:bCs/>
          <w:lang w:val="en-US" w:eastAsia="zh-CN"/>
        </w:rPr>
        <w:t>on</w:t>
      </w:r>
      <w:r>
        <w:rPr>
          <w:rFonts w:hint="eastAsia"/>
          <w:bCs/>
          <w:lang w:val="en-US" w:eastAsia="zh-CN"/>
        </w:rPr>
        <w:t xml:space="preserve"> </w:t>
      </w:r>
      <w:r w:rsidR="00B27500">
        <w:rPr>
          <w:bCs/>
          <w:lang w:val="en-US" w:eastAsia="zh-CN"/>
        </w:rPr>
        <w:t>S</w:t>
      </w:r>
      <w:r w:rsidR="0023389F">
        <w:rPr>
          <w:bCs/>
          <w:lang w:val="en-US" w:eastAsia="zh-CN"/>
        </w:rPr>
        <w:t>UL</w:t>
      </w:r>
      <w:r w:rsidR="00B27500">
        <w:rPr>
          <w:bCs/>
          <w:lang w:val="en-US" w:eastAsia="zh-CN"/>
        </w:rPr>
        <w:t xml:space="preserve"> in </w:t>
      </w:r>
      <w:proofErr w:type="spellStart"/>
      <w:r w:rsidR="00B27500">
        <w:rPr>
          <w:bCs/>
          <w:lang w:val="en-US" w:eastAsia="zh-CN"/>
        </w:rPr>
        <w:t>RedCap</w:t>
      </w:r>
      <w:proofErr w:type="spellEnd"/>
      <w:r w:rsidR="00B27500">
        <w:rPr>
          <w:bCs/>
          <w:lang w:val="en-US" w:eastAsia="zh-CN"/>
        </w:rPr>
        <w:t xml:space="preserve"> WI</w:t>
      </w:r>
      <w:r w:rsidR="0023389F">
        <w:rPr>
          <w:bCs/>
          <w:lang w:val="en-US" w:eastAsia="zh-CN"/>
        </w:rPr>
        <w:t xml:space="preserve">. </w:t>
      </w:r>
      <w:r w:rsidR="0023389F">
        <w:t xml:space="preserve">In RAN5 #95-e </w:t>
      </w:r>
      <w:r w:rsidR="005B5133">
        <w:t xml:space="preserve">meeting </w:t>
      </w:r>
      <w:r w:rsidR="0023389F">
        <w:t xml:space="preserve">there was a long email discussion and different views </w:t>
      </w:r>
      <w:r w:rsidR="00B42C22">
        <w:t xml:space="preserve">on how to interpret RAN agreements and </w:t>
      </w:r>
      <w:r w:rsidR="0023389F">
        <w:t xml:space="preserve">whether SUL should be included in </w:t>
      </w:r>
      <w:proofErr w:type="spellStart"/>
      <w:r w:rsidR="0023389F">
        <w:t>RedCap</w:t>
      </w:r>
      <w:proofErr w:type="spellEnd"/>
      <w:r w:rsidR="0023389F">
        <w:t xml:space="preserve"> test cases or not. </w:t>
      </w:r>
      <w:r w:rsidR="005B5133">
        <w:t xml:space="preserve">To shed some light on the </w:t>
      </w:r>
      <w:r w:rsidR="005B5133" w:rsidRPr="005B5133">
        <w:t>topic, t</w:t>
      </w:r>
      <w:r w:rsidR="0023389F" w:rsidRPr="005B5133">
        <w:t xml:space="preserve">his discussion </w:t>
      </w:r>
      <w:r w:rsidR="00705996" w:rsidRPr="005B5133">
        <w:t>pape</w:t>
      </w:r>
      <w:r w:rsidR="006A5B86" w:rsidRPr="005B5133">
        <w:t>r highlights</w:t>
      </w:r>
      <w:r w:rsidR="006A5B86">
        <w:t xml:space="preserve"> the discussion that has taken place in RAN</w:t>
      </w:r>
      <w:r w:rsidR="00B42C22">
        <w:t>.</w:t>
      </w:r>
    </w:p>
    <w:p w14:paraId="0541DCE6" w14:textId="10A57F20" w:rsidR="00850F39" w:rsidRDefault="00850F39" w:rsidP="00850F39">
      <w:pPr>
        <w:pStyle w:val="Heading1"/>
      </w:pPr>
      <w:r>
        <w:t>Discussion</w:t>
      </w:r>
    </w:p>
    <w:p w14:paraId="2CC52D81" w14:textId="1F0F63CB" w:rsidR="007160D5" w:rsidRDefault="00882BE1" w:rsidP="00882BE1">
      <w:r>
        <w:t xml:space="preserve">The following band combinations for SUL is defined in 36.101-1. It is stated in note 2 in table 5.2C-1 </w:t>
      </w:r>
      <w:r w:rsidR="00E774FB">
        <w:t xml:space="preserve">below </w:t>
      </w:r>
      <w:r>
        <w:t>that “For UE supporting SUL band combination simultaneous Rx/Tx capability is mandatory</w:t>
      </w:r>
      <w:r w:rsidR="003534AA">
        <w:t>”</w:t>
      </w:r>
      <w:r>
        <w:t xml:space="preserve">. </w:t>
      </w:r>
    </w:p>
    <w:p w14:paraId="07C6C0A6" w14:textId="1C0DDB61" w:rsidR="00882BE1" w:rsidRPr="00882BE1" w:rsidRDefault="007160D5" w:rsidP="00882BE1">
      <w:r>
        <w:rPr>
          <w:noProof/>
        </w:rPr>
        <w:drawing>
          <wp:inline distT="0" distB="0" distL="0" distR="0" wp14:anchorId="692EF5BD" wp14:editId="7B0DC3BA">
            <wp:extent cx="2987040" cy="4786923"/>
            <wp:effectExtent l="38100" t="38100" r="99060" b="901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3174" cy="4796753"/>
                    </a:xfrm>
                    <a:prstGeom prst="rect">
                      <a:avLst/>
                    </a:prstGeom>
                    <a:effectLst>
                      <a:outerShdw blurRad="50800" dist="38100" dir="2700000" algn="tl" rotWithShape="0">
                        <a:prstClr val="black">
                          <a:alpha val="40000"/>
                        </a:prstClr>
                      </a:outerShdw>
                    </a:effectLst>
                  </pic:spPr>
                </pic:pic>
              </a:graphicData>
            </a:graphic>
          </wp:inline>
        </w:drawing>
      </w:r>
    </w:p>
    <w:p w14:paraId="6C114A75" w14:textId="3BD7F845" w:rsidR="008E5CB7" w:rsidRDefault="00882BE1" w:rsidP="00786DD2">
      <w:r>
        <w:t xml:space="preserve">However, </w:t>
      </w:r>
      <w:r w:rsidR="000221DA">
        <w:t>from</w:t>
      </w:r>
      <w:r>
        <w:t xml:space="preserve"> the </w:t>
      </w:r>
      <w:proofErr w:type="spellStart"/>
      <w:r w:rsidRPr="00882BE1">
        <w:t>RedCap</w:t>
      </w:r>
      <w:proofErr w:type="spellEnd"/>
      <w:r w:rsidRPr="00882BE1">
        <w:t xml:space="preserve"> WID objective</w:t>
      </w:r>
      <w:r>
        <w:t xml:space="preserve">, </w:t>
      </w:r>
      <w:r w:rsidR="00F7224D">
        <w:t>RP-</w:t>
      </w:r>
      <w:r w:rsidR="00C91AFC">
        <w:t>211574</w:t>
      </w:r>
      <w:r w:rsidR="00712ADF">
        <w:t xml:space="preserve"> [2]</w:t>
      </w:r>
      <w:r>
        <w:t xml:space="preserve">, </w:t>
      </w:r>
      <w:r w:rsidR="000221DA">
        <w:t>it is stated that the</w:t>
      </w:r>
      <w:r>
        <w:t xml:space="preserve"> WI focuses on only one band at the time. See snipped from WID </w:t>
      </w:r>
      <w:proofErr w:type="spellStart"/>
      <w:r>
        <w:t>objectibe</w:t>
      </w:r>
      <w:proofErr w:type="spellEnd"/>
      <w:r>
        <w:t xml:space="preserve"> below. Adding SUL band</w:t>
      </w:r>
      <w:r w:rsidR="00B973AD">
        <w:t>s</w:t>
      </w:r>
      <w:r>
        <w:t xml:space="preserve"> to </w:t>
      </w:r>
      <w:proofErr w:type="spellStart"/>
      <w:r>
        <w:t>RedCap</w:t>
      </w:r>
      <w:proofErr w:type="spellEnd"/>
      <w:r>
        <w:t xml:space="preserve"> test cases would </w:t>
      </w:r>
      <w:r w:rsidR="00437794">
        <w:t>therefor</w:t>
      </w:r>
      <w:r w:rsidR="00B973AD">
        <w:t>e</w:t>
      </w:r>
      <w:r w:rsidR="00437794">
        <w:t xml:space="preserve"> </w:t>
      </w:r>
      <w:r w:rsidR="000221DA">
        <w:t xml:space="preserve">contradict the </w:t>
      </w:r>
      <w:proofErr w:type="spellStart"/>
      <w:r w:rsidR="000221DA">
        <w:t>RedCap</w:t>
      </w:r>
      <w:proofErr w:type="spellEnd"/>
      <w:r w:rsidR="000221DA">
        <w:t xml:space="preserve"> WID objective</w:t>
      </w:r>
      <w:r w:rsidR="00B973AD">
        <w:t xml:space="preserve"> for Rel-17</w:t>
      </w:r>
      <w:r w:rsidR="000221DA">
        <w:t>.</w:t>
      </w:r>
      <w:r w:rsidR="00E774FB">
        <w:t xml:space="preserve"> SUL bands can be added in a </w:t>
      </w:r>
      <w:r w:rsidR="00E774FB" w:rsidRPr="00E774FB">
        <w:t>future release if RAN approve</w:t>
      </w:r>
      <w:r w:rsidR="00E774FB">
        <w:t>s</w:t>
      </w:r>
      <w:r w:rsidR="00E774FB" w:rsidRPr="00E774FB">
        <w:t xml:space="preserve"> it in </w:t>
      </w:r>
      <w:r w:rsidR="00E774FB">
        <w:t xml:space="preserve">the </w:t>
      </w:r>
      <w:r w:rsidR="00E774FB" w:rsidRPr="00E774FB">
        <w:t>WID objective</w:t>
      </w:r>
      <w:r w:rsidR="00E774FB">
        <w:t>.</w:t>
      </w:r>
    </w:p>
    <w:p w14:paraId="46C01D89" w14:textId="311EA1A9" w:rsidR="00517F90" w:rsidRPr="00A0197F" w:rsidRDefault="00335213" w:rsidP="00786DD2">
      <w:r>
        <w:rPr>
          <w:noProof/>
        </w:rPr>
        <w:lastRenderedPageBreak/>
        <w:drawing>
          <wp:inline distT="0" distB="0" distL="0" distR="0" wp14:anchorId="3276F2BF" wp14:editId="2597ADC7">
            <wp:extent cx="6120765" cy="1729105"/>
            <wp:effectExtent l="57150" t="0" r="51435" b="1187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729105"/>
                    </a:xfrm>
                    <a:prstGeom prst="rect">
                      <a:avLst/>
                    </a:prstGeom>
                    <a:effectLst>
                      <a:outerShdw blurRad="50800" dist="50800" dir="5400000" algn="ctr" rotWithShape="0">
                        <a:schemeClr val="tx1">
                          <a:lumMod val="95000"/>
                          <a:lumOff val="5000"/>
                        </a:schemeClr>
                      </a:outerShdw>
                    </a:effectLst>
                  </pic:spPr>
                </pic:pic>
              </a:graphicData>
            </a:graphic>
          </wp:inline>
        </w:drawing>
      </w:r>
    </w:p>
    <w:p w14:paraId="30AAEB51" w14:textId="6FFEE908" w:rsidR="00CF7659" w:rsidRDefault="000C7930" w:rsidP="00786DD2">
      <w:r w:rsidRPr="006608BB">
        <w:rPr>
          <w:rFonts w:hint="eastAsia"/>
          <w:b/>
          <w:bCs/>
        </w:rPr>
        <w:t>Observation</w:t>
      </w:r>
      <w:r w:rsidR="00C54DA0">
        <w:rPr>
          <w:b/>
          <w:bCs/>
        </w:rPr>
        <w:t xml:space="preserve"> </w:t>
      </w:r>
      <w:r w:rsidR="002F07C2">
        <w:rPr>
          <w:b/>
          <w:bCs/>
        </w:rPr>
        <w:t>1</w:t>
      </w:r>
      <w:r w:rsidR="002F07C2">
        <w:rPr>
          <w:b/>
          <w:bCs/>
          <w:lang w:eastAsia="zh-CN"/>
        </w:rPr>
        <w:t xml:space="preserve">: </w:t>
      </w:r>
      <w:r w:rsidR="00CF7659">
        <w:t xml:space="preserve">Adding SUL bands to </w:t>
      </w:r>
      <w:proofErr w:type="spellStart"/>
      <w:r w:rsidR="00CF7659">
        <w:t>RedCap</w:t>
      </w:r>
      <w:proofErr w:type="spellEnd"/>
      <w:r w:rsidR="00CF7659">
        <w:t xml:space="preserve"> test cases would contradict the </w:t>
      </w:r>
      <w:proofErr w:type="spellStart"/>
      <w:r w:rsidR="00CF7659">
        <w:t>RedCap</w:t>
      </w:r>
      <w:proofErr w:type="spellEnd"/>
      <w:r w:rsidR="00CF7659">
        <w:t xml:space="preserve"> WID objective for Rel-17.</w:t>
      </w:r>
    </w:p>
    <w:p w14:paraId="790B1DA6" w14:textId="0050A3DC" w:rsidR="0032207C" w:rsidRDefault="00705996" w:rsidP="00786DD2">
      <w:r>
        <w:t>From</w:t>
      </w:r>
      <w:r w:rsidR="001D5AE0">
        <w:t xml:space="preserve"> RP-213427 [</w:t>
      </w:r>
      <w:r w:rsidR="00EB268F">
        <w:t>3</w:t>
      </w:r>
      <w:r w:rsidR="001D5AE0">
        <w:t>], the following background</w:t>
      </w:r>
      <w:r w:rsidR="0032207C">
        <w:t xml:space="preserve"> is given:</w:t>
      </w:r>
    </w:p>
    <w:p w14:paraId="2C8E3E89" w14:textId="24812571" w:rsidR="0016593F" w:rsidRPr="00535751" w:rsidRDefault="001D5AE0" w:rsidP="00786DD2">
      <w:r>
        <w:t xml:space="preserve"> </w:t>
      </w:r>
      <w:r w:rsidR="008C78F6">
        <w:rPr>
          <w:noProof/>
        </w:rPr>
        <w:drawing>
          <wp:inline distT="0" distB="0" distL="0" distR="0" wp14:anchorId="432208CB" wp14:editId="71724FE6">
            <wp:extent cx="4808220" cy="2704342"/>
            <wp:effectExtent l="38100" t="38100" r="87630" b="965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8630" cy="2715821"/>
                    </a:xfrm>
                    <a:prstGeom prst="rect">
                      <a:avLst/>
                    </a:prstGeom>
                    <a:noFill/>
                    <a:effectLst>
                      <a:outerShdw blurRad="50800" dist="38100" dir="2700000" algn="tl" rotWithShape="0">
                        <a:prstClr val="black">
                          <a:alpha val="40000"/>
                        </a:prstClr>
                      </a:outerShdw>
                    </a:effectLst>
                  </pic:spPr>
                </pic:pic>
              </a:graphicData>
            </a:graphic>
          </wp:inline>
        </w:drawing>
      </w:r>
    </w:p>
    <w:p w14:paraId="3271DEA7" w14:textId="0F25C1B0" w:rsidR="00517F90" w:rsidRDefault="009F08AD" w:rsidP="00517F90">
      <w:pPr>
        <w:rPr>
          <w:lang w:eastAsia="zh-CN"/>
        </w:rPr>
      </w:pPr>
      <w:r>
        <w:rPr>
          <w:lang w:eastAsia="zh-CN"/>
        </w:rPr>
        <w:t>As stated above</w:t>
      </w:r>
      <w:r w:rsidR="00A16F17" w:rsidRPr="00A16F17">
        <w:rPr>
          <w:lang w:eastAsia="zh-CN"/>
        </w:rPr>
        <w:t xml:space="preserve"> there will be </w:t>
      </w:r>
      <w:r w:rsidR="00A16F17" w:rsidRPr="005754C1">
        <w:rPr>
          <w:u w:val="single"/>
          <w:lang w:eastAsia="zh-CN"/>
        </w:rPr>
        <w:t>no</w:t>
      </w:r>
      <w:r w:rsidR="00A16F17" w:rsidRPr="00A16F17">
        <w:rPr>
          <w:lang w:eastAsia="zh-CN"/>
        </w:rPr>
        <w:t xml:space="preserve"> work in Rel-17 on any </w:t>
      </w:r>
      <w:proofErr w:type="spellStart"/>
      <w:r w:rsidR="00A16F17" w:rsidRPr="00A16F17">
        <w:rPr>
          <w:lang w:eastAsia="zh-CN"/>
        </w:rPr>
        <w:t>RedCap</w:t>
      </w:r>
      <w:proofErr w:type="spellEnd"/>
      <w:r w:rsidR="00A16F17" w:rsidRPr="00A16F17">
        <w:rPr>
          <w:lang w:eastAsia="zh-CN"/>
        </w:rPr>
        <w:t xml:space="preserve"> specific specification update to support </w:t>
      </w:r>
      <w:r>
        <w:rPr>
          <w:lang w:eastAsia="zh-CN"/>
        </w:rPr>
        <w:t>SUL</w:t>
      </w:r>
      <w:r w:rsidR="00A16F17" w:rsidRPr="00A16F17">
        <w:rPr>
          <w:lang w:eastAsia="zh-CN"/>
        </w:rPr>
        <w:t> [</w:t>
      </w:r>
      <w:r w:rsidR="005754C1">
        <w:rPr>
          <w:lang w:eastAsia="zh-CN"/>
        </w:rPr>
        <w:t>3</w:t>
      </w:r>
      <w:r w:rsidR="00A16F17" w:rsidRPr="00A16F17">
        <w:rPr>
          <w:lang w:eastAsia="zh-CN"/>
        </w:rPr>
        <w:t>]</w:t>
      </w:r>
      <w:r w:rsidR="007D5F07">
        <w:rPr>
          <w:lang w:eastAsia="zh-CN"/>
        </w:rPr>
        <w:t xml:space="preserve">. As a </w:t>
      </w:r>
      <w:proofErr w:type="spellStart"/>
      <w:r w:rsidR="007D5F07">
        <w:rPr>
          <w:lang w:eastAsia="zh-CN"/>
        </w:rPr>
        <w:t>consequeince</w:t>
      </w:r>
      <w:proofErr w:type="spellEnd"/>
      <w:r w:rsidR="007D5F07">
        <w:rPr>
          <w:lang w:eastAsia="zh-CN"/>
        </w:rPr>
        <w:t xml:space="preserve">, RAN4 has not spent any time in analysing specification impact for </w:t>
      </w:r>
      <w:proofErr w:type="spellStart"/>
      <w:r w:rsidR="007D5F07">
        <w:rPr>
          <w:lang w:eastAsia="zh-CN"/>
        </w:rPr>
        <w:t>RedCap</w:t>
      </w:r>
      <w:proofErr w:type="spellEnd"/>
      <w:r w:rsidR="007D5F07">
        <w:rPr>
          <w:lang w:eastAsia="zh-CN"/>
        </w:rPr>
        <w:t xml:space="preserve"> UEs supporting SUL for Rel-17.</w:t>
      </w:r>
      <w:r w:rsidR="00A711DF">
        <w:rPr>
          <w:lang w:eastAsia="zh-CN"/>
        </w:rPr>
        <w:t xml:space="preserve"> </w:t>
      </w:r>
    </w:p>
    <w:p w14:paraId="6E9FDC12" w14:textId="3BA19CCE" w:rsidR="00517F90" w:rsidRDefault="00517F90" w:rsidP="00517F90">
      <w:r w:rsidRPr="00A0197F">
        <w:t xml:space="preserve">To further emphasize on the RAN </w:t>
      </w:r>
      <w:r w:rsidR="009F08AD">
        <w:t>agreement</w:t>
      </w:r>
      <w:r>
        <w:t>, from the meeting report from RAN #94e RP-220842 [5] it is concluded that no further specification work will be considered</w:t>
      </w:r>
      <w:r w:rsidR="00D171CB">
        <w:t xml:space="preserve"> </w:t>
      </w:r>
      <w:r>
        <w:t>in respect to SUL</w:t>
      </w:r>
      <w:r w:rsidR="00451A00">
        <w:t xml:space="preserve"> in Rel-17</w:t>
      </w:r>
      <w:r>
        <w:t>. See snipped from the report [5] below.</w:t>
      </w:r>
    </w:p>
    <w:p w14:paraId="30C41398" w14:textId="24425525" w:rsidR="00A16F17" w:rsidRPr="00A16F17" w:rsidRDefault="00517F90" w:rsidP="00C1032A">
      <w:pPr>
        <w:rPr>
          <w:lang w:eastAsia="zh-CN"/>
        </w:rPr>
      </w:pPr>
      <w:r>
        <w:rPr>
          <w:noProof/>
        </w:rPr>
        <w:lastRenderedPageBreak/>
        <w:drawing>
          <wp:inline distT="0" distB="0" distL="0" distR="0" wp14:anchorId="1FC93BDE" wp14:editId="2D591603">
            <wp:extent cx="6120765" cy="7033895"/>
            <wp:effectExtent l="190500" t="190500" r="184785" b="1860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7033895"/>
                    </a:xfrm>
                    <a:prstGeom prst="rect">
                      <a:avLst/>
                    </a:prstGeom>
                    <a:ln>
                      <a:noFill/>
                    </a:ln>
                    <a:effectLst>
                      <a:outerShdw blurRad="190500" algn="tl" rotWithShape="0">
                        <a:srgbClr val="000000">
                          <a:alpha val="70000"/>
                        </a:srgbClr>
                      </a:outerShdw>
                    </a:effectLst>
                  </pic:spPr>
                </pic:pic>
              </a:graphicData>
            </a:graphic>
          </wp:inline>
        </w:drawing>
      </w:r>
    </w:p>
    <w:p w14:paraId="772038CE" w14:textId="77777777" w:rsidR="00A16F17" w:rsidRDefault="00A16F17" w:rsidP="00C1032A">
      <w:pPr>
        <w:rPr>
          <w:b/>
          <w:bCs/>
        </w:rPr>
      </w:pPr>
    </w:p>
    <w:p w14:paraId="725272E1" w14:textId="24F9E479" w:rsidR="00DA0B1B" w:rsidRDefault="00786DD2" w:rsidP="00C1032A">
      <w:pPr>
        <w:rPr>
          <w:lang w:eastAsia="zh-CN"/>
        </w:rPr>
      </w:pPr>
      <w:r w:rsidRPr="006608BB">
        <w:rPr>
          <w:rFonts w:hint="eastAsia"/>
          <w:b/>
          <w:bCs/>
        </w:rPr>
        <w:t xml:space="preserve">Observation </w:t>
      </w:r>
      <w:r w:rsidR="009C0637">
        <w:rPr>
          <w:b/>
          <w:bCs/>
          <w:lang w:eastAsia="zh-CN"/>
        </w:rPr>
        <w:t>2</w:t>
      </w:r>
      <w:r w:rsidRPr="006608BB">
        <w:rPr>
          <w:rFonts w:hint="eastAsia"/>
          <w:b/>
          <w:bCs/>
        </w:rPr>
        <w:t>:</w:t>
      </w:r>
      <w:r>
        <w:rPr>
          <w:rFonts w:hint="eastAsia"/>
          <w:b/>
          <w:bCs/>
          <w:lang w:eastAsia="zh-CN"/>
        </w:rPr>
        <w:t xml:space="preserve"> </w:t>
      </w:r>
      <w:r w:rsidRPr="00A67BF7">
        <w:rPr>
          <w:lang w:eastAsia="zh-CN"/>
        </w:rPr>
        <w:t>I</w:t>
      </w:r>
      <w:r w:rsidR="00A161DC">
        <w:rPr>
          <w:lang w:eastAsia="zh-CN"/>
        </w:rPr>
        <w:t xml:space="preserve">n Rel-17, there will be no work on any </w:t>
      </w:r>
      <w:proofErr w:type="spellStart"/>
      <w:r w:rsidR="00A161DC">
        <w:rPr>
          <w:lang w:eastAsia="zh-CN"/>
        </w:rPr>
        <w:t>RedCap</w:t>
      </w:r>
      <w:proofErr w:type="spellEnd"/>
      <w:r w:rsidR="00A161DC">
        <w:rPr>
          <w:lang w:eastAsia="zh-CN"/>
        </w:rPr>
        <w:t xml:space="preserve"> specific specification update</w:t>
      </w:r>
      <w:r w:rsidR="00BB4119">
        <w:rPr>
          <w:lang w:eastAsia="zh-CN"/>
        </w:rPr>
        <w:t xml:space="preserve"> for </w:t>
      </w:r>
      <w:proofErr w:type="spellStart"/>
      <w:r w:rsidR="00BB4119">
        <w:rPr>
          <w:lang w:eastAsia="zh-CN"/>
        </w:rPr>
        <w:t>RedCap</w:t>
      </w:r>
      <w:proofErr w:type="spellEnd"/>
      <w:r w:rsidR="00BB4119">
        <w:rPr>
          <w:lang w:eastAsia="zh-CN"/>
        </w:rPr>
        <w:t xml:space="preserve"> UEs supporting SUL</w:t>
      </w:r>
      <w:r w:rsidR="00C371F8">
        <w:rPr>
          <w:lang w:eastAsia="zh-CN"/>
        </w:rPr>
        <w:t>.</w:t>
      </w:r>
    </w:p>
    <w:p w14:paraId="3550F534" w14:textId="562241FC" w:rsidR="00E66972" w:rsidRPr="000D50FA" w:rsidRDefault="00970868" w:rsidP="00C1032A">
      <w:pPr>
        <w:rPr>
          <w:lang w:eastAsia="zh-CN"/>
        </w:rPr>
      </w:pPr>
      <w:r w:rsidRPr="00EF26D1">
        <w:rPr>
          <w:b/>
          <w:bCs/>
          <w:lang w:eastAsia="zh-CN"/>
        </w:rPr>
        <w:t>Observation 3:</w:t>
      </w:r>
      <w:r>
        <w:rPr>
          <w:lang w:eastAsia="zh-CN"/>
        </w:rPr>
        <w:t xml:space="preserve"> </w:t>
      </w:r>
      <w:r w:rsidR="00700306">
        <w:rPr>
          <w:lang w:eastAsia="zh-CN"/>
        </w:rPr>
        <w:t xml:space="preserve">RAN4 has not spent any time in analysing specification impact for </w:t>
      </w:r>
      <w:proofErr w:type="spellStart"/>
      <w:r w:rsidR="00700306">
        <w:rPr>
          <w:lang w:eastAsia="zh-CN"/>
        </w:rPr>
        <w:t>RedCap</w:t>
      </w:r>
      <w:proofErr w:type="spellEnd"/>
      <w:r w:rsidR="00700306">
        <w:rPr>
          <w:lang w:eastAsia="zh-CN"/>
        </w:rPr>
        <w:t xml:space="preserve"> UEs supporting SUL for Rel-17</w:t>
      </w:r>
    </w:p>
    <w:bookmarkEnd w:id="0"/>
    <w:bookmarkEnd w:id="1"/>
    <w:p w14:paraId="1F921AA8" w14:textId="3DB5540C" w:rsidR="003D41D7" w:rsidRDefault="003D41D7" w:rsidP="00E50692"/>
    <w:p w14:paraId="38B0580A" w14:textId="70E54814" w:rsidR="00190DED" w:rsidRDefault="00643C09" w:rsidP="00E50692">
      <w:r>
        <w:lastRenderedPageBreak/>
        <w:t xml:space="preserve">As per the latest </w:t>
      </w:r>
      <w:proofErr w:type="spellStart"/>
      <w:r>
        <w:t>RedCap</w:t>
      </w:r>
      <w:proofErr w:type="spellEnd"/>
      <w:r>
        <w:t xml:space="preserve"> WF and WP proposal, there will be no updates to existing RF test cases in respect to </w:t>
      </w:r>
      <w:proofErr w:type="spellStart"/>
      <w:r>
        <w:t>RedCap</w:t>
      </w:r>
      <w:proofErr w:type="spellEnd"/>
      <w:r>
        <w:t xml:space="preserve">.  This way forward would implicitly make existing RF SUL test cases applicable for </w:t>
      </w:r>
      <w:proofErr w:type="spellStart"/>
      <w:r>
        <w:t>RedCAp</w:t>
      </w:r>
      <w:proofErr w:type="spellEnd"/>
      <w:r>
        <w:t xml:space="preserve"> UEs but as per the </w:t>
      </w:r>
      <w:proofErr w:type="spellStart"/>
      <w:r>
        <w:t>obervations</w:t>
      </w:r>
      <w:proofErr w:type="spellEnd"/>
      <w:r>
        <w:t xml:space="preserve"> above, this is not desirable.</w:t>
      </w:r>
    </w:p>
    <w:p w14:paraId="2943D22B" w14:textId="597AF67B" w:rsidR="005056E7" w:rsidRPr="00A717C2" w:rsidRDefault="005056E7" w:rsidP="00E50692">
      <w:r w:rsidRPr="00B7612A">
        <w:rPr>
          <w:b/>
          <w:bCs/>
        </w:rPr>
        <w:t>Observation 4</w:t>
      </w:r>
      <w:r>
        <w:t xml:space="preserve">: Without additional updates to existing RF SUL test cases, the </w:t>
      </w:r>
      <w:proofErr w:type="spellStart"/>
      <w:r>
        <w:t>applicabilty</w:t>
      </w:r>
      <w:proofErr w:type="spellEnd"/>
      <w:r>
        <w:t xml:space="preserve"> of the same contradicts the </w:t>
      </w:r>
      <w:proofErr w:type="spellStart"/>
      <w:r>
        <w:t>RedCap</w:t>
      </w:r>
      <w:proofErr w:type="spellEnd"/>
      <w:r>
        <w:t xml:space="preserve"> WID objective.   </w:t>
      </w:r>
    </w:p>
    <w:p w14:paraId="2B8C3CB8" w14:textId="2A5C809E" w:rsidR="00643C09" w:rsidRDefault="00643C09" w:rsidP="00E50692">
      <w:r>
        <w:rPr>
          <w:b/>
          <w:bCs/>
        </w:rPr>
        <w:t>Proposal</w:t>
      </w:r>
      <w:r w:rsidRPr="00B7612A">
        <w:rPr>
          <w:b/>
          <w:bCs/>
        </w:rPr>
        <w:t xml:space="preserve"> </w:t>
      </w:r>
      <w:r w:rsidR="00EE578D">
        <w:rPr>
          <w:b/>
          <w:bCs/>
        </w:rPr>
        <w:t>1</w:t>
      </w:r>
      <w:r>
        <w:t xml:space="preserve">: Update the applicability of SUL test cases to be </w:t>
      </w:r>
      <w:r w:rsidRPr="00A717C2">
        <w:rPr>
          <w:u w:val="single"/>
        </w:rPr>
        <w:t>not</w:t>
      </w:r>
      <w:r>
        <w:t xml:space="preserve"> applicable for </w:t>
      </w:r>
      <w:proofErr w:type="spellStart"/>
      <w:r>
        <w:t>RedCap</w:t>
      </w:r>
      <w:proofErr w:type="spellEnd"/>
      <w:r>
        <w:t xml:space="preserve"> UE. </w:t>
      </w:r>
    </w:p>
    <w:p w14:paraId="538741FB" w14:textId="77777777" w:rsidR="00AE3C58" w:rsidRDefault="00AE3C58" w:rsidP="00AE3C58">
      <w:pPr>
        <w:pStyle w:val="Heading1"/>
        <w:numPr>
          <w:ilvl w:val="0"/>
          <w:numId w:val="29"/>
        </w:numPr>
        <w:rPr>
          <w:lang w:eastAsia="zh-CN"/>
        </w:rPr>
      </w:pPr>
      <w:r>
        <w:t>Conclusion</w:t>
      </w:r>
    </w:p>
    <w:p w14:paraId="4C24E171" w14:textId="64514639" w:rsidR="00AE3C58" w:rsidRDefault="00AE3C58" w:rsidP="00AE3C58">
      <w:r w:rsidRPr="006608BB">
        <w:rPr>
          <w:rFonts w:hint="eastAsia"/>
          <w:b/>
          <w:bCs/>
        </w:rPr>
        <w:t>Observation</w:t>
      </w:r>
      <w:r>
        <w:rPr>
          <w:b/>
          <w:bCs/>
        </w:rPr>
        <w:t xml:space="preserve"> 1</w:t>
      </w:r>
      <w:r>
        <w:rPr>
          <w:b/>
          <w:bCs/>
          <w:lang w:eastAsia="zh-CN"/>
        </w:rPr>
        <w:t xml:space="preserve">: </w:t>
      </w:r>
      <w:r w:rsidR="00CF7659">
        <w:t xml:space="preserve">Adding SUL bands to </w:t>
      </w:r>
      <w:proofErr w:type="spellStart"/>
      <w:r w:rsidR="00CF7659">
        <w:t>RedCap</w:t>
      </w:r>
      <w:proofErr w:type="spellEnd"/>
      <w:r w:rsidR="00CF7659">
        <w:t xml:space="preserve"> test cases would contradict the </w:t>
      </w:r>
      <w:proofErr w:type="spellStart"/>
      <w:r w:rsidR="00CF7659">
        <w:t>RedCap</w:t>
      </w:r>
      <w:proofErr w:type="spellEnd"/>
      <w:r w:rsidR="00CF7659">
        <w:t xml:space="preserve"> WID objective for Rel-17.</w:t>
      </w:r>
    </w:p>
    <w:p w14:paraId="0B2F812B" w14:textId="77777777" w:rsidR="00AE3C58" w:rsidRDefault="00AE3C58" w:rsidP="00AE3C58">
      <w:pPr>
        <w:rPr>
          <w:lang w:eastAsia="zh-CN"/>
        </w:rPr>
      </w:pPr>
      <w:r w:rsidRPr="006608BB">
        <w:rPr>
          <w:rFonts w:hint="eastAsia"/>
          <w:b/>
          <w:bCs/>
        </w:rPr>
        <w:t xml:space="preserve">Observation </w:t>
      </w:r>
      <w:r>
        <w:rPr>
          <w:b/>
          <w:bCs/>
          <w:lang w:eastAsia="zh-CN"/>
        </w:rPr>
        <w:t>2</w:t>
      </w:r>
      <w:r w:rsidRPr="006608BB">
        <w:rPr>
          <w:rFonts w:hint="eastAsia"/>
          <w:b/>
          <w:bCs/>
        </w:rPr>
        <w:t>:</w:t>
      </w:r>
      <w:r>
        <w:rPr>
          <w:rFonts w:hint="eastAsia"/>
          <w:b/>
          <w:bCs/>
          <w:lang w:eastAsia="zh-CN"/>
        </w:rPr>
        <w:t xml:space="preserve"> </w:t>
      </w:r>
      <w:r w:rsidRPr="00A67BF7">
        <w:rPr>
          <w:lang w:eastAsia="zh-CN"/>
        </w:rPr>
        <w:t>I</w:t>
      </w:r>
      <w:r>
        <w:rPr>
          <w:lang w:eastAsia="zh-CN"/>
        </w:rPr>
        <w:t xml:space="preserve">n Rel-17, there will be no work on any </w:t>
      </w:r>
      <w:proofErr w:type="spellStart"/>
      <w:r>
        <w:rPr>
          <w:lang w:eastAsia="zh-CN"/>
        </w:rPr>
        <w:t>RedCap</w:t>
      </w:r>
      <w:proofErr w:type="spellEnd"/>
      <w:r>
        <w:rPr>
          <w:lang w:eastAsia="zh-CN"/>
        </w:rPr>
        <w:t xml:space="preserve"> specific specification update for </w:t>
      </w:r>
      <w:proofErr w:type="spellStart"/>
      <w:r>
        <w:rPr>
          <w:lang w:eastAsia="zh-CN"/>
        </w:rPr>
        <w:t>RedCap</w:t>
      </w:r>
      <w:proofErr w:type="spellEnd"/>
      <w:r>
        <w:rPr>
          <w:lang w:eastAsia="zh-CN"/>
        </w:rPr>
        <w:t xml:space="preserve"> UEs supporting SUL.</w:t>
      </w:r>
    </w:p>
    <w:p w14:paraId="387B0099" w14:textId="769FA1A1" w:rsidR="00AE3C58" w:rsidRDefault="00AE3C58" w:rsidP="00AE3C58">
      <w:pPr>
        <w:rPr>
          <w:lang w:eastAsia="zh-CN"/>
        </w:rPr>
      </w:pPr>
      <w:r w:rsidRPr="00EF26D1">
        <w:rPr>
          <w:b/>
          <w:bCs/>
          <w:lang w:eastAsia="zh-CN"/>
        </w:rPr>
        <w:t>Observation 3:</w:t>
      </w:r>
      <w:r>
        <w:rPr>
          <w:lang w:eastAsia="zh-CN"/>
        </w:rPr>
        <w:t xml:space="preserve"> RAN4 has not spent any time in analysing specification impact for </w:t>
      </w:r>
      <w:proofErr w:type="spellStart"/>
      <w:r>
        <w:rPr>
          <w:lang w:eastAsia="zh-CN"/>
        </w:rPr>
        <w:t>RedCap</w:t>
      </w:r>
      <w:proofErr w:type="spellEnd"/>
      <w:r>
        <w:rPr>
          <w:lang w:eastAsia="zh-CN"/>
        </w:rPr>
        <w:t xml:space="preserve"> UEs supporting SUL for Rel-17</w:t>
      </w:r>
    </w:p>
    <w:p w14:paraId="73C970E3" w14:textId="6E055C9A" w:rsidR="00643C09" w:rsidRDefault="00916728" w:rsidP="00AE3C58">
      <w:r w:rsidRPr="00B7612A">
        <w:rPr>
          <w:b/>
          <w:bCs/>
        </w:rPr>
        <w:t>Observation 4</w:t>
      </w:r>
      <w:r>
        <w:t>: Without additional updates to existing R</w:t>
      </w:r>
      <w:r w:rsidR="0091784E">
        <w:t>F</w:t>
      </w:r>
      <w:r>
        <w:t xml:space="preserve"> SUL test cases, the </w:t>
      </w:r>
      <w:proofErr w:type="spellStart"/>
      <w:r>
        <w:t>applicabilty</w:t>
      </w:r>
      <w:proofErr w:type="spellEnd"/>
      <w:r>
        <w:t xml:space="preserve"> of </w:t>
      </w:r>
      <w:r w:rsidR="00EF72CB">
        <w:t>the same</w:t>
      </w:r>
      <w:r>
        <w:t xml:space="preserve"> contradicts the </w:t>
      </w:r>
      <w:proofErr w:type="spellStart"/>
      <w:r>
        <w:t>RedCap</w:t>
      </w:r>
      <w:proofErr w:type="spellEnd"/>
      <w:r>
        <w:t xml:space="preserve"> WID objective.   </w:t>
      </w:r>
    </w:p>
    <w:p w14:paraId="06E8899A" w14:textId="77777777" w:rsidR="00AE3C58" w:rsidRPr="000D50FA" w:rsidRDefault="00AE3C58" w:rsidP="00AE3C58">
      <w:pPr>
        <w:rPr>
          <w:lang w:eastAsia="zh-CN"/>
        </w:rPr>
      </w:pPr>
    </w:p>
    <w:p w14:paraId="0CE991FF" w14:textId="39BEFD46" w:rsidR="00643C09" w:rsidRDefault="00643C09" w:rsidP="00643C09">
      <w:r>
        <w:rPr>
          <w:b/>
          <w:bCs/>
        </w:rPr>
        <w:t>Proposal</w:t>
      </w:r>
      <w:r w:rsidRPr="00B7612A">
        <w:rPr>
          <w:b/>
          <w:bCs/>
        </w:rPr>
        <w:t xml:space="preserve"> </w:t>
      </w:r>
      <w:r w:rsidR="00251F0F">
        <w:rPr>
          <w:b/>
          <w:bCs/>
        </w:rPr>
        <w:t>1</w:t>
      </w:r>
      <w:r>
        <w:t xml:space="preserve">: Update the applicability of SUL test cases to be </w:t>
      </w:r>
      <w:r w:rsidRPr="00A717C2">
        <w:rPr>
          <w:u w:val="single"/>
        </w:rPr>
        <w:t>not</w:t>
      </w:r>
      <w:r>
        <w:t xml:space="preserve"> applicable for </w:t>
      </w:r>
      <w:proofErr w:type="spellStart"/>
      <w:r>
        <w:t>RedCap</w:t>
      </w:r>
      <w:proofErr w:type="spellEnd"/>
      <w:r>
        <w:t xml:space="preserve"> UE. </w:t>
      </w:r>
    </w:p>
    <w:p w14:paraId="6B9D4EEC" w14:textId="77777777" w:rsidR="00643C09" w:rsidRDefault="00643C09" w:rsidP="00E50692"/>
    <w:p w14:paraId="766837F2" w14:textId="7BF6ACA5" w:rsidR="00F02728" w:rsidRDefault="00024307" w:rsidP="00024307">
      <w:pPr>
        <w:pStyle w:val="Heading1"/>
        <w:rPr>
          <w:lang w:eastAsia="zh-CN"/>
        </w:rPr>
      </w:pPr>
      <w:r>
        <w:t>References</w:t>
      </w:r>
    </w:p>
    <w:p w14:paraId="230E4B37" w14:textId="1E20FA45" w:rsidR="00F02728" w:rsidRDefault="001D5AE0" w:rsidP="00DA0AE6">
      <w:r>
        <w:t>[1]</w:t>
      </w:r>
      <w:r>
        <w:tab/>
      </w:r>
      <w:r>
        <w:tab/>
      </w:r>
      <w:r w:rsidR="00024307" w:rsidRPr="00A77833">
        <w:t>R</w:t>
      </w:r>
      <w:r w:rsidR="00A77833" w:rsidRPr="00A77833">
        <w:t>P-213427</w:t>
      </w:r>
      <w:r w:rsidR="00C529D0">
        <w:tab/>
      </w:r>
      <w:r w:rsidR="00A77833" w:rsidRPr="00A77833">
        <w:t>On scope of frequency bands for Redcap in Rel-17</w:t>
      </w:r>
    </w:p>
    <w:p w14:paraId="486EE213" w14:textId="598BB9D5" w:rsidR="005D2748" w:rsidRDefault="005D2748" w:rsidP="00DA0AE6">
      <w:r>
        <w:t>[2]</w:t>
      </w:r>
      <w:r>
        <w:tab/>
      </w:r>
      <w:r>
        <w:tab/>
        <w:t>RP-211574</w:t>
      </w:r>
      <w:r w:rsidR="00C529D0">
        <w:tab/>
      </w:r>
      <w:r w:rsidR="00093D06" w:rsidRPr="00093D06">
        <w:t>Revised WID on support of reduced capability NR devices</w:t>
      </w:r>
    </w:p>
    <w:p w14:paraId="6065084E" w14:textId="65A97F03" w:rsidR="00FE5AB0" w:rsidRDefault="00FE5AB0" w:rsidP="00DA0AE6">
      <w:r>
        <w:t>[3]</w:t>
      </w:r>
      <w:r>
        <w:tab/>
      </w:r>
      <w:r>
        <w:tab/>
        <w:t>RP-21</w:t>
      </w:r>
      <w:r w:rsidR="00A000AA">
        <w:t>2634</w:t>
      </w:r>
      <w:r w:rsidR="00A000AA">
        <w:tab/>
      </w:r>
      <w:r w:rsidR="00A000AA" w:rsidRPr="00A000AA">
        <w:t>Moderator's summary for discussion [93e-16-RedCap-WI], Intel</w:t>
      </w:r>
    </w:p>
    <w:p w14:paraId="327A72B4" w14:textId="61773B64" w:rsidR="00162018" w:rsidRDefault="00162018" w:rsidP="00DA0AE6">
      <w:r>
        <w:t>[4]</w:t>
      </w:r>
      <w:r>
        <w:tab/>
      </w:r>
      <w:r>
        <w:tab/>
        <w:t>R1-</w:t>
      </w:r>
      <w:r w:rsidR="006610A0">
        <w:t>2110773</w:t>
      </w:r>
      <w:r w:rsidR="006610A0">
        <w:tab/>
      </w:r>
      <w:r w:rsidR="006610A0" w:rsidRPr="006610A0">
        <w:t xml:space="preserve">UE features for </w:t>
      </w:r>
      <w:proofErr w:type="spellStart"/>
      <w:r w:rsidR="006610A0" w:rsidRPr="006610A0">
        <w:t>RedCap</w:t>
      </w:r>
      <w:proofErr w:type="spellEnd"/>
      <w:r w:rsidR="006610A0">
        <w:t>, Ericsson</w:t>
      </w:r>
    </w:p>
    <w:p w14:paraId="362E6503" w14:textId="19DDD951" w:rsidR="00A711DF" w:rsidRPr="00A77833" w:rsidRDefault="00A711DF" w:rsidP="00A711DF">
      <w:r>
        <w:t>[5]</w:t>
      </w:r>
      <w:r>
        <w:tab/>
      </w:r>
      <w:r>
        <w:tab/>
        <w:t>RP-213427</w:t>
      </w:r>
      <w:r>
        <w:tab/>
        <w:t>Meeting Report for TSG RAN meeting #94e Electronic Meeting, 06/12/2021 to 17/12/2021</w:t>
      </w:r>
    </w:p>
    <w:p w14:paraId="145E226D" w14:textId="77777777" w:rsidR="00D97FF3" w:rsidRPr="0090038B" w:rsidRDefault="00D97FF3" w:rsidP="0081487C">
      <w:pPr>
        <w:rPr>
          <w:lang w:eastAsia="zh-CN"/>
        </w:rPr>
      </w:pPr>
    </w:p>
    <w:sectPr w:rsidR="00D97FF3" w:rsidRPr="0090038B" w:rsidSect="007B738C">
      <w:foot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C0ACE" w14:textId="77777777" w:rsidR="00ED1E1F" w:rsidRDefault="00ED1E1F">
      <w:r>
        <w:separator/>
      </w:r>
    </w:p>
  </w:endnote>
  <w:endnote w:type="continuationSeparator" w:id="0">
    <w:p w14:paraId="196D7C17" w14:textId="77777777" w:rsidR="00ED1E1F" w:rsidRDefault="00ED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B5EB9" w14:textId="77777777" w:rsidR="00ED1E1F" w:rsidRDefault="00ED1E1F">
      <w:r>
        <w:separator/>
      </w:r>
    </w:p>
  </w:footnote>
  <w:footnote w:type="continuationSeparator" w:id="0">
    <w:p w14:paraId="2DF36022" w14:textId="77777777" w:rsidR="00ED1E1F" w:rsidRDefault="00ED1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24929"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0550"/>
    <w:rsid w:val="00011C8C"/>
    <w:rsid w:val="000129F2"/>
    <w:rsid w:val="0001426A"/>
    <w:rsid w:val="0001459F"/>
    <w:rsid w:val="00015689"/>
    <w:rsid w:val="00015EF9"/>
    <w:rsid w:val="00016F83"/>
    <w:rsid w:val="000221DA"/>
    <w:rsid w:val="00022CD4"/>
    <w:rsid w:val="00022E25"/>
    <w:rsid w:val="00022E4A"/>
    <w:rsid w:val="00023187"/>
    <w:rsid w:val="00023B91"/>
    <w:rsid w:val="00023D9A"/>
    <w:rsid w:val="00023F44"/>
    <w:rsid w:val="000241C6"/>
    <w:rsid w:val="00024307"/>
    <w:rsid w:val="00025281"/>
    <w:rsid w:val="00025EB1"/>
    <w:rsid w:val="00026106"/>
    <w:rsid w:val="000271F2"/>
    <w:rsid w:val="00027DCF"/>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76D"/>
    <w:rsid w:val="000D2C93"/>
    <w:rsid w:val="000D358C"/>
    <w:rsid w:val="000D434A"/>
    <w:rsid w:val="000D4CFC"/>
    <w:rsid w:val="000D50FA"/>
    <w:rsid w:val="000D59C1"/>
    <w:rsid w:val="000D6430"/>
    <w:rsid w:val="000D659C"/>
    <w:rsid w:val="000D6658"/>
    <w:rsid w:val="000D6A85"/>
    <w:rsid w:val="000D74A9"/>
    <w:rsid w:val="000D79E2"/>
    <w:rsid w:val="000E0F80"/>
    <w:rsid w:val="000E1A1B"/>
    <w:rsid w:val="000E1B67"/>
    <w:rsid w:val="000E1D17"/>
    <w:rsid w:val="000E2254"/>
    <w:rsid w:val="000E254D"/>
    <w:rsid w:val="000E273B"/>
    <w:rsid w:val="000E2AD5"/>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757"/>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5BF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018"/>
    <w:rsid w:val="001623C1"/>
    <w:rsid w:val="001634F9"/>
    <w:rsid w:val="00163704"/>
    <w:rsid w:val="00163DEA"/>
    <w:rsid w:val="001650CB"/>
    <w:rsid w:val="0016528A"/>
    <w:rsid w:val="0016593F"/>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0DED"/>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0367"/>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AE0"/>
    <w:rsid w:val="001D5E1E"/>
    <w:rsid w:val="001D6574"/>
    <w:rsid w:val="001D6C23"/>
    <w:rsid w:val="001D6C3D"/>
    <w:rsid w:val="001D6DB2"/>
    <w:rsid w:val="001D72F9"/>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BA"/>
    <w:rsid w:val="001F02E5"/>
    <w:rsid w:val="001F0D13"/>
    <w:rsid w:val="001F0F5F"/>
    <w:rsid w:val="001F1044"/>
    <w:rsid w:val="001F106C"/>
    <w:rsid w:val="001F15CE"/>
    <w:rsid w:val="001F1C26"/>
    <w:rsid w:val="001F348C"/>
    <w:rsid w:val="001F44ED"/>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A9E"/>
    <w:rsid w:val="00210E3C"/>
    <w:rsid w:val="0021127A"/>
    <w:rsid w:val="0021170A"/>
    <w:rsid w:val="00211CCA"/>
    <w:rsid w:val="00212D0D"/>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75E9"/>
    <w:rsid w:val="0025029E"/>
    <w:rsid w:val="00250649"/>
    <w:rsid w:val="002508B5"/>
    <w:rsid w:val="0025112B"/>
    <w:rsid w:val="002511A6"/>
    <w:rsid w:val="002511FB"/>
    <w:rsid w:val="00251470"/>
    <w:rsid w:val="00251EFE"/>
    <w:rsid w:val="00251F0F"/>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608"/>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7C2"/>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19D"/>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213"/>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B7773"/>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1A00"/>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221"/>
    <w:rsid w:val="00491878"/>
    <w:rsid w:val="0049302E"/>
    <w:rsid w:val="0049306D"/>
    <w:rsid w:val="004930DF"/>
    <w:rsid w:val="00493804"/>
    <w:rsid w:val="00493993"/>
    <w:rsid w:val="00493BE0"/>
    <w:rsid w:val="004948CD"/>
    <w:rsid w:val="00495F11"/>
    <w:rsid w:val="00496D58"/>
    <w:rsid w:val="00496EB0"/>
    <w:rsid w:val="00497D0B"/>
    <w:rsid w:val="004A0280"/>
    <w:rsid w:val="004A037B"/>
    <w:rsid w:val="004A19AF"/>
    <w:rsid w:val="004A1B7C"/>
    <w:rsid w:val="004A1D49"/>
    <w:rsid w:val="004A1E3E"/>
    <w:rsid w:val="004A2299"/>
    <w:rsid w:val="004A2451"/>
    <w:rsid w:val="004A28CC"/>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327"/>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50F5E"/>
    <w:rsid w:val="00552FBF"/>
    <w:rsid w:val="0055320C"/>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4C1"/>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38DB"/>
    <w:rsid w:val="00584288"/>
    <w:rsid w:val="0058443B"/>
    <w:rsid w:val="005844B6"/>
    <w:rsid w:val="00584770"/>
    <w:rsid w:val="00585F9B"/>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A6A66"/>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748"/>
    <w:rsid w:val="005D2CB5"/>
    <w:rsid w:val="005D2DA8"/>
    <w:rsid w:val="005D3BCA"/>
    <w:rsid w:val="005D3E35"/>
    <w:rsid w:val="005D3F2D"/>
    <w:rsid w:val="005D42FB"/>
    <w:rsid w:val="005D5698"/>
    <w:rsid w:val="005D5CF7"/>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9F5"/>
    <w:rsid w:val="00603B8E"/>
    <w:rsid w:val="00603D9B"/>
    <w:rsid w:val="00603FF3"/>
    <w:rsid w:val="00604928"/>
    <w:rsid w:val="00605384"/>
    <w:rsid w:val="00605754"/>
    <w:rsid w:val="00605894"/>
    <w:rsid w:val="006062D2"/>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971"/>
    <w:rsid w:val="00637F36"/>
    <w:rsid w:val="006403E3"/>
    <w:rsid w:val="006412D7"/>
    <w:rsid w:val="00641692"/>
    <w:rsid w:val="006418AA"/>
    <w:rsid w:val="00642169"/>
    <w:rsid w:val="00643C0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907"/>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B86"/>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0FC"/>
    <w:rsid w:val="006C384C"/>
    <w:rsid w:val="006C3870"/>
    <w:rsid w:val="006C3E74"/>
    <w:rsid w:val="006C4495"/>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68F"/>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51A9"/>
    <w:rsid w:val="006F5265"/>
    <w:rsid w:val="006F5BD0"/>
    <w:rsid w:val="006F6BCF"/>
    <w:rsid w:val="006F6CEC"/>
    <w:rsid w:val="006F6D0C"/>
    <w:rsid w:val="006F7D3A"/>
    <w:rsid w:val="00700306"/>
    <w:rsid w:val="00700320"/>
    <w:rsid w:val="00701D34"/>
    <w:rsid w:val="00701E55"/>
    <w:rsid w:val="007027A3"/>
    <w:rsid w:val="00702F34"/>
    <w:rsid w:val="007030AB"/>
    <w:rsid w:val="0070316E"/>
    <w:rsid w:val="00704225"/>
    <w:rsid w:val="007046A4"/>
    <w:rsid w:val="007048C6"/>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45E4"/>
    <w:rsid w:val="00714AF9"/>
    <w:rsid w:val="00714BFF"/>
    <w:rsid w:val="0071530F"/>
    <w:rsid w:val="007155E0"/>
    <w:rsid w:val="00715987"/>
    <w:rsid w:val="0071604A"/>
    <w:rsid w:val="007160D5"/>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359"/>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5F07"/>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941"/>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2BE1"/>
    <w:rsid w:val="00883782"/>
    <w:rsid w:val="00883B45"/>
    <w:rsid w:val="00884B8F"/>
    <w:rsid w:val="00884C90"/>
    <w:rsid w:val="00885672"/>
    <w:rsid w:val="00885999"/>
    <w:rsid w:val="00885FA7"/>
    <w:rsid w:val="008867FC"/>
    <w:rsid w:val="00886918"/>
    <w:rsid w:val="00886E5F"/>
    <w:rsid w:val="00886FB8"/>
    <w:rsid w:val="008879B4"/>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5CB7"/>
    <w:rsid w:val="008E6CFC"/>
    <w:rsid w:val="008E6E2F"/>
    <w:rsid w:val="008E702B"/>
    <w:rsid w:val="008E732C"/>
    <w:rsid w:val="008E7D81"/>
    <w:rsid w:val="008F045B"/>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6728"/>
    <w:rsid w:val="0091723B"/>
    <w:rsid w:val="0091784E"/>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868"/>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233"/>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3E84"/>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8AD"/>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0AA"/>
    <w:rsid w:val="00A003C6"/>
    <w:rsid w:val="00A00621"/>
    <w:rsid w:val="00A00652"/>
    <w:rsid w:val="00A0065B"/>
    <w:rsid w:val="00A00702"/>
    <w:rsid w:val="00A00825"/>
    <w:rsid w:val="00A00C25"/>
    <w:rsid w:val="00A00D60"/>
    <w:rsid w:val="00A00F3A"/>
    <w:rsid w:val="00A01233"/>
    <w:rsid w:val="00A01896"/>
    <w:rsid w:val="00A0197F"/>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1DC"/>
    <w:rsid w:val="00A16D27"/>
    <w:rsid w:val="00A16F17"/>
    <w:rsid w:val="00A174CD"/>
    <w:rsid w:val="00A174DA"/>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9F9"/>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6CF6"/>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928"/>
    <w:rsid w:val="00A63F6F"/>
    <w:rsid w:val="00A64847"/>
    <w:rsid w:val="00A65681"/>
    <w:rsid w:val="00A65B59"/>
    <w:rsid w:val="00A668B0"/>
    <w:rsid w:val="00A67960"/>
    <w:rsid w:val="00A67BF7"/>
    <w:rsid w:val="00A703BF"/>
    <w:rsid w:val="00A70954"/>
    <w:rsid w:val="00A70A06"/>
    <w:rsid w:val="00A711DF"/>
    <w:rsid w:val="00A71708"/>
    <w:rsid w:val="00A717C2"/>
    <w:rsid w:val="00A71C52"/>
    <w:rsid w:val="00A7252D"/>
    <w:rsid w:val="00A7393C"/>
    <w:rsid w:val="00A73AE0"/>
    <w:rsid w:val="00A74404"/>
    <w:rsid w:val="00A75048"/>
    <w:rsid w:val="00A75378"/>
    <w:rsid w:val="00A76AC9"/>
    <w:rsid w:val="00A7707F"/>
    <w:rsid w:val="00A774C5"/>
    <w:rsid w:val="00A77833"/>
    <w:rsid w:val="00A77C98"/>
    <w:rsid w:val="00A801D4"/>
    <w:rsid w:val="00A80A26"/>
    <w:rsid w:val="00A80A5D"/>
    <w:rsid w:val="00A81313"/>
    <w:rsid w:val="00A81D88"/>
    <w:rsid w:val="00A82088"/>
    <w:rsid w:val="00A826CF"/>
    <w:rsid w:val="00A832F8"/>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586"/>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A8F"/>
    <w:rsid w:val="00AD5E53"/>
    <w:rsid w:val="00AD6056"/>
    <w:rsid w:val="00AD68A5"/>
    <w:rsid w:val="00AD6D52"/>
    <w:rsid w:val="00AD764D"/>
    <w:rsid w:val="00AE0A08"/>
    <w:rsid w:val="00AE0B0C"/>
    <w:rsid w:val="00AE1411"/>
    <w:rsid w:val="00AE1462"/>
    <w:rsid w:val="00AE2FB9"/>
    <w:rsid w:val="00AE306B"/>
    <w:rsid w:val="00AE37CD"/>
    <w:rsid w:val="00AE3C58"/>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D72"/>
    <w:rsid w:val="00B27FA1"/>
    <w:rsid w:val="00B31502"/>
    <w:rsid w:val="00B31682"/>
    <w:rsid w:val="00B32C7C"/>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C22"/>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3AF"/>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BFE"/>
    <w:rsid w:val="00B94E55"/>
    <w:rsid w:val="00B9604B"/>
    <w:rsid w:val="00B96077"/>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119"/>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8F6"/>
    <w:rsid w:val="00BC3A29"/>
    <w:rsid w:val="00BC3CAC"/>
    <w:rsid w:val="00BC43C4"/>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53C"/>
    <w:rsid w:val="00BE491E"/>
    <w:rsid w:val="00BE4EAB"/>
    <w:rsid w:val="00BE55C7"/>
    <w:rsid w:val="00BE56FB"/>
    <w:rsid w:val="00BE6A89"/>
    <w:rsid w:val="00BE7566"/>
    <w:rsid w:val="00BE7A73"/>
    <w:rsid w:val="00BF0F4B"/>
    <w:rsid w:val="00BF234B"/>
    <w:rsid w:val="00BF2662"/>
    <w:rsid w:val="00BF3FFE"/>
    <w:rsid w:val="00BF40C0"/>
    <w:rsid w:val="00BF415B"/>
    <w:rsid w:val="00BF495F"/>
    <w:rsid w:val="00BF4EAA"/>
    <w:rsid w:val="00BF6239"/>
    <w:rsid w:val="00BF6510"/>
    <w:rsid w:val="00BF6740"/>
    <w:rsid w:val="00BF703E"/>
    <w:rsid w:val="00BF70B5"/>
    <w:rsid w:val="00BF7671"/>
    <w:rsid w:val="00C01810"/>
    <w:rsid w:val="00C020FB"/>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09D"/>
    <w:rsid w:val="00C3024B"/>
    <w:rsid w:val="00C30C16"/>
    <w:rsid w:val="00C30F67"/>
    <w:rsid w:val="00C31514"/>
    <w:rsid w:val="00C3199D"/>
    <w:rsid w:val="00C31AB9"/>
    <w:rsid w:val="00C329BB"/>
    <w:rsid w:val="00C33ECC"/>
    <w:rsid w:val="00C34155"/>
    <w:rsid w:val="00C35E2F"/>
    <w:rsid w:val="00C3620B"/>
    <w:rsid w:val="00C3715F"/>
    <w:rsid w:val="00C371F8"/>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1D3"/>
    <w:rsid w:val="00C71B7B"/>
    <w:rsid w:val="00C7235C"/>
    <w:rsid w:val="00C738BA"/>
    <w:rsid w:val="00C74678"/>
    <w:rsid w:val="00C748C5"/>
    <w:rsid w:val="00C750B8"/>
    <w:rsid w:val="00C756B7"/>
    <w:rsid w:val="00C75C29"/>
    <w:rsid w:val="00C76DF6"/>
    <w:rsid w:val="00C77545"/>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1AFC"/>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88B"/>
    <w:rsid w:val="00CD49DE"/>
    <w:rsid w:val="00CD5233"/>
    <w:rsid w:val="00CD6056"/>
    <w:rsid w:val="00CD69FE"/>
    <w:rsid w:val="00CD730D"/>
    <w:rsid w:val="00CE00B8"/>
    <w:rsid w:val="00CE02ED"/>
    <w:rsid w:val="00CE0655"/>
    <w:rsid w:val="00CE07A0"/>
    <w:rsid w:val="00CE0DAF"/>
    <w:rsid w:val="00CE0E3A"/>
    <w:rsid w:val="00CE1076"/>
    <w:rsid w:val="00CE1C0D"/>
    <w:rsid w:val="00CE234D"/>
    <w:rsid w:val="00CE333C"/>
    <w:rsid w:val="00CE3798"/>
    <w:rsid w:val="00CE382C"/>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5DCE"/>
    <w:rsid w:val="00CF6817"/>
    <w:rsid w:val="00CF71F8"/>
    <w:rsid w:val="00CF7659"/>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462"/>
    <w:rsid w:val="00D20AA8"/>
    <w:rsid w:val="00D20ADB"/>
    <w:rsid w:val="00D20E48"/>
    <w:rsid w:val="00D21D05"/>
    <w:rsid w:val="00D234D3"/>
    <w:rsid w:val="00D23805"/>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37ED"/>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0630"/>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0692"/>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31FB"/>
    <w:rsid w:val="00E73279"/>
    <w:rsid w:val="00E741A9"/>
    <w:rsid w:val="00E742DC"/>
    <w:rsid w:val="00E7441F"/>
    <w:rsid w:val="00E74683"/>
    <w:rsid w:val="00E753EF"/>
    <w:rsid w:val="00E7564A"/>
    <w:rsid w:val="00E76458"/>
    <w:rsid w:val="00E76F59"/>
    <w:rsid w:val="00E77432"/>
    <w:rsid w:val="00E774FB"/>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B9D"/>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268F"/>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1E1F"/>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578D"/>
    <w:rsid w:val="00EE638E"/>
    <w:rsid w:val="00EE6924"/>
    <w:rsid w:val="00EE76DF"/>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939"/>
    <w:rsid w:val="00F059B2"/>
    <w:rsid w:val="00F06021"/>
    <w:rsid w:val="00F06AE2"/>
    <w:rsid w:val="00F06BB9"/>
    <w:rsid w:val="00F06E1E"/>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8AE"/>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224D"/>
    <w:rsid w:val="00F747A0"/>
    <w:rsid w:val="00F7531C"/>
    <w:rsid w:val="00F75F6A"/>
    <w:rsid w:val="00F76F9A"/>
    <w:rsid w:val="00F772CA"/>
    <w:rsid w:val="00F77711"/>
    <w:rsid w:val="00F77ECF"/>
    <w:rsid w:val="00F80764"/>
    <w:rsid w:val="00F809EB"/>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EE9"/>
    <w:rsid w:val="00FB3067"/>
    <w:rsid w:val="00FB3806"/>
    <w:rsid w:val="00FB61D8"/>
    <w:rsid w:val="00FB6386"/>
    <w:rsid w:val="00FB6890"/>
    <w:rsid w:val="00FB6D10"/>
    <w:rsid w:val="00FB6F2E"/>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AB0"/>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style="mso-position-vertical-relative:line" fill="f" fillcolor="white" stroke="f">
      <v:fill color="white" on="f"/>
      <v:stroke on="f"/>
      <o:colormru v:ext="edit" colors="white"/>
    </o:shapedefaults>
    <o:shapelayout v:ext="edit">
      <o:idmap v:ext="edit" data="1"/>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uiPriority w:val="39"/>
    <w:qFormat/>
    <w:rsid w:val="00D00123"/>
    <w:pPr>
      <w:spacing w:before="180"/>
      <w:ind w:left="2693" w:hanging="2693"/>
    </w:pPr>
    <w:rPr>
      <w:b/>
    </w:rPr>
  </w:style>
  <w:style w:type="paragraph" w:styleId="TOC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D00123"/>
    <w:pPr>
      <w:ind w:left="1701" w:hanging="1701"/>
    </w:pPr>
  </w:style>
  <w:style w:type="paragraph" w:styleId="TOC4">
    <w:name w:val="toc 4"/>
    <w:basedOn w:val="TOC3"/>
    <w:uiPriority w:val="39"/>
    <w:qFormat/>
    <w:rsid w:val="00D00123"/>
    <w:pPr>
      <w:ind w:left="1418" w:hanging="1418"/>
    </w:pPr>
  </w:style>
  <w:style w:type="paragraph" w:styleId="TOC3">
    <w:name w:val="toc 3"/>
    <w:basedOn w:val="TOC2"/>
    <w:uiPriority w:val="39"/>
    <w:qFormat/>
    <w:rsid w:val="00D00123"/>
    <w:pPr>
      <w:ind w:left="1134" w:hanging="1134"/>
    </w:pPr>
  </w:style>
  <w:style w:type="paragraph" w:styleId="TOC2">
    <w:name w:val="toc 2"/>
    <w:basedOn w:val="TOC1"/>
    <w:uiPriority w:val="39"/>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uiPriority w:val="39"/>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uiPriority w:val="39"/>
    <w:qFormat/>
    <w:rsid w:val="00D00123"/>
    <w:pPr>
      <w:ind w:left="1985" w:hanging="1985"/>
    </w:pPr>
  </w:style>
  <w:style w:type="paragraph" w:styleId="TOC7">
    <w:name w:val="toc 7"/>
    <w:basedOn w:val="TOC6"/>
    <w:next w:val="Normal"/>
    <w:uiPriority w:val="39"/>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rPr>
  </w:style>
  <w:style w:type="character" w:customStyle="1" w:styleId="BodyText2Char">
    <w:name w:val="Body Text 2 Char"/>
    <w:link w:val="BodyText2"/>
    <w:qFormat/>
    <w:rsid w:val="00D9580B"/>
    <w:rPr>
      <w:rFonts w:ascii="Times New Roman" w:hAnsi="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9580B"/>
    <w:rPr>
      <w:rFonts w:ascii="Times New Roman" w:eastAsia="Osaka" w:hAnsi="Times New Roman"/>
      <w:color w:val="000000"/>
      <w:lang w:val="en-GB"/>
    </w:rPr>
  </w:style>
  <w:style w:type="paragraph" w:customStyle="1" w:styleId="Figure">
    <w:name w:val="Figure"/>
    <w:basedOn w:val="Normal"/>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link w:val="ListParagraphChar"/>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uiPriority w:val="99"/>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0">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440A65"/>
    <w:rPr>
      <w:rFonts w:ascii="Times New Roman" w:eastAsia="MS Mincho" w:hAnsi="Times New Roman"/>
      <w:lang w:val="en-GB" w:eastAsia="en-GB"/>
    </w:rPr>
  </w:style>
  <w:style w:type="paragraph" w:styleId="NormalIndent">
    <w:name w:val="Normal Indent"/>
    <w:basedOn w:val="Normal"/>
    <w:qFormat/>
    <w:rsid w:val="00440A65"/>
    <w:pPr>
      <w:spacing w:after="0"/>
      <w:ind w:left="851"/>
    </w:pPr>
    <w:rPr>
      <w:rFonts w:eastAsia="MS Mincho"/>
      <w:lang w:val="it-IT" w:eastAsia="en-GB"/>
    </w:rPr>
  </w:style>
  <w:style w:type="paragraph" w:styleId="ListNumber5">
    <w:name w:val="List Number 5"/>
    <w:basedOn w:val="Normal"/>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rsid w:val="00440A65"/>
    <w:rPr>
      <w:rFonts w:ascii="Times New Roman" w:eastAsia="Batang" w:hAnsi="Times New Roman"/>
      <w:lang w:val="en-GB" w:eastAsia="en-US"/>
    </w:rPr>
  </w:style>
  <w:style w:type="paragraph" w:styleId="EndnoteText">
    <w:name w:val="endnote text"/>
    <w:basedOn w:val="Normal"/>
    <w:link w:val="EndnoteTextChar"/>
    <w:qFormat/>
    <w:rsid w:val="00440A65"/>
    <w:pPr>
      <w:snapToGrid w:val="0"/>
    </w:pPr>
  </w:style>
  <w:style w:type="character" w:customStyle="1" w:styleId="EndnoteTextChar">
    <w:name w:val="Endnote Text Char"/>
    <w:link w:val="EndnoteText"/>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1">
    <w:name w:val="修订1"/>
    <w:hidden/>
    <w:semiHidden/>
    <w:qFormat/>
    <w:rsid w:val="00440A65"/>
    <w:rPr>
      <w:rFonts w:ascii="Times New Roman" w:eastAsia="Batang" w:hAnsi="Times New Roman"/>
      <w:lang w:val="en-GB" w:eastAsia="en-US"/>
    </w:rPr>
  </w:style>
  <w:style w:type="paragraph" w:customStyle="1" w:styleId="Data">
    <w:name w:val="Data"/>
    <w:basedOn w:val="Normal"/>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Normal"/>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440A65"/>
    <w:pPr>
      <w:keepNext w:val="0"/>
      <w:keepLines w:val="0"/>
      <w:numPr>
        <w:ilvl w:val="0"/>
        <w:numId w:val="0"/>
      </w:numPr>
      <w:spacing w:before="240"/>
    </w:pPr>
    <w:rPr>
      <w:rFonts w:eastAsia="MS Mincho"/>
      <w:bCs/>
    </w:rPr>
  </w:style>
  <w:style w:type="paragraph" w:customStyle="1" w:styleId="31">
    <w:name w:val="吹き出し3"/>
    <w:basedOn w:val="Normal"/>
    <w:semiHidden/>
    <w:qFormat/>
    <w:rsid w:val="00440A65"/>
    <w:rPr>
      <w:rFonts w:ascii="Tahoma" w:eastAsia="MS Mincho" w:hAnsi="Tahoma" w:cs="Tahoma"/>
      <w:sz w:val="16"/>
      <w:szCs w:val="16"/>
    </w:rPr>
  </w:style>
  <w:style w:type="paragraph" w:customStyle="1" w:styleId="JK-text-simpledoc">
    <w:name w:val="JK - text - simple doc"/>
    <w:basedOn w:val="BodyText"/>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qFormat/>
    <w:rsid w:val="00440A6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BodyText2"/>
    <w:next w:val="BodyText2"/>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BodyText"/>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qFormat/>
    <w:rsid w:val="00440A65"/>
    <w:pPr>
      <w:spacing w:after="220"/>
      <w:ind w:left="1298"/>
    </w:pPr>
    <w:rPr>
      <w:rFonts w:ascii="Arial" w:hAnsi="Arial"/>
      <w:lang w:val="en-US" w:eastAsia="en-GB"/>
    </w:rPr>
  </w:style>
  <w:style w:type="numbering" w:customStyle="1" w:styleId="13">
    <w:name w:val="无列表1"/>
    <w:next w:val="NoList"/>
    <w:semiHidden/>
    <w:rsid w:val="00440A65"/>
  </w:style>
  <w:style w:type="paragraph" w:customStyle="1" w:styleId="berschrift2Head2A2">
    <w:name w:val="Überschrift 2.Head2A.2"/>
    <w:basedOn w:val="Heading1"/>
    <w:next w:val="Normal"/>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qFormat/>
    <w:rsid w:val="00440A65"/>
    <w:pPr>
      <w:widowControl w:val="0"/>
      <w:spacing w:after="240"/>
      <w:jc w:val="both"/>
    </w:pPr>
    <w:rPr>
      <w:sz w:val="24"/>
      <w:lang w:val="en-AU"/>
    </w:rPr>
  </w:style>
  <w:style w:type="paragraph" w:customStyle="1" w:styleId="berschrift1H1">
    <w:name w:val="Überschrift 1.H1"/>
    <w:basedOn w:val="Normal"/>
    <w:next w:val="Normal"/>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0A65"/>
    <w:pPr>
      <w:spacing w:after="240"/>
      <w:jc w:val="both"/>
    </w:pPr>
    <w:rPr>
      <w:rFonts w:ascii="Helvetica" w:hAnsi="Helvetica"/>
    </w:rPr>
  </w:style>
  <w:style w:type="paragraph" w:customStyle="1" w:styleId="List1">
    <w:name w:val="List1"/>
    <w:basedOn w:val="Normal"/>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qFormat/>
    <w:rsid w:val="00440A65"/>
    <w:pPr>
      <w:spacing w:before="120" w:after="0"/>
      <w:jc w:val="both"/>
    </w:pPr>
    <w:rPr>
      <w:lang w:val="en-US"/>
    </w:rPr>
  </w:style>
  <w:style w:type="paragraph" w:customStyle="1" w:styleId="centered">
    <w:name w:val="centered"/>
    <w:basedOn w:val="Normal"/>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rsid w:val="00B80D74"/>
    <w:rPr>
      <w:rFonts w:ascii="Courier New" w:eastAsia="SimSun" w:hAnsi="Courier New" w:cs="Courier New"/>
      <w:color w:val="0000FF"/>
      <w:kern w:val="2"/>
      <w:lang w:val="en-US" w:eastAsia="zh-CN" w:bidi="ar-SA"/>
    </w:rPr>
  </w:style>
  <w:style w:type="character" w:styleId="LineNumber">
    <w:name w:val="line number"/>
    <w:rsid w:val="00B80D74"/>
    <w:rPr>
      <w:rFonts w:ascii="Arial" w:eastAsia="SimSun" w:hAnsi="Arial" w:cs="Arial"/>
      <w:color w:val="0000FF"/>
      <w:kern w:val="2"/>
      <w:lang w:val="en-US" w:eastAsia="zh-CN" w:bidi="ar-SA"/>
    </w:rPr>
  </w:style>
  <w:style w:type="paragraph" w:styleId="BlockText">
    <w:name w:val="Block Text"/>
    <w:basedOn w:val="Normal"/>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9">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a">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80D74"/>
    <w:pPr>
      <w:jc w:val="both"/>
    </w:pPr>
    <w:rPr>
      <w:rFonts w:ascii="SimSun" w:hAnsi="SimSun" w:cs="SimSun"/>
      <w:kern w:val="2"/>
      <w:sz w:val="21"/>
      <w:szCs w:val="21"/>
    </w:rPr>
  </w:style>
  <w:style w:type="paragraph" w:customStyle="1" w:styleId="font5">
    <w:name w:val="font5"/>
    <w:basedOn w:val="Normal"/>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0D74"/>
  </w:style>
  <w:style w:type="paragraph" w:customStyle="1" w:styleId="Figuretitle0">
    <w:name w:val="Figure_title"/>
    <w:basedOn w:val="Normal"/>
    <w:next w:val="Normal"/>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80D74"/>
  </w:style>
  <w:style w:type="paragraph" w:customStyle="1" w:styleId="TdocHeader2">
    <w:name w:val="Tdoc_Header_2"/>
    <w:basedOn w:val="Normal"/>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c">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2022-05-24T07:49:00Z</dcterms:created>
  <dcterms:modified xsi:type="dcterms:W3CDTF">2022-08-08T11:36:00Z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